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1AF5" w14:textId="77777777" w:rsidR="00D81661" w:rsidRDefault="00D81661" w:rsidP="000D3F13"/>
    <w:p w14:paraId="44BC10DB" w14:textId="77777777" w:rsidR="00F93F5E" w:rsidRDefault="00F93F5E" w:rsidP="000D3F13"/>
    <w:p w14:paraId="7DDF721A" w14:textId="77777777" w:rsidR="00F93F5E" w:rsidRDefault="00F93F5E" w:rsidP="00F93F5E">
      <w:pPr>
        <w:rPr>
          <w:sz w:val="44"/>
          <w:szCs w:val="44"/>
          <w:u w:val="single"/>
        </w:rPr>
      </w:pPr>
      <w:r>
        <w:rPr>
          <w:sz w:val="44"/>
          <w:szCs w:val="44"/>
          <w:u w:val="single"/>
        </w:rPr>
        <w:t>NYT Dommer</w:t>
      </w:r>
      <w:r w:rsidRPr="00D3786D">
        <w:rPr>
          <w:sz w:val="44"/>
          <w:szCs w:val="44"/>
          <w:u w:val="single"/>
        </w:rPr>
        <w:t xml:space="preserve">system </w:t>
      </w:r>
    </w:p>
    <w:p w14:paraId="002959C4" w14:textId="77777777" w:rsidR="00F93F5E" w:rsidRPr="00D3786D" w:rsidRDefault="00F93F5E" w:rsidP="00F93F5E">
      <w:pPr>
        <w:rPr>
          <w:sz w:val="44"/>
          <w:szCs w:val="44"/>
          <w:u w:val="single"/>
        </w:rPr>
      </w:pPr>
    </w:p>
    <w:p w14:paraId="4D6573AB" w14:textId="77777777" w:rsidR="00F93F5E" w:rsidRDefault="00F93F5E" w:rsidP="00F93F5E">
      <w:r>
        <w:t>Kære aktive og passive dommere.</w:t>
      </w:r>
    </w:p>
    <w:p w14:paraId="48133B31" w14:textId="77777777" w:rsidR="00F93F5E" w:rsidRDefault="00F93F5E" w:rsidP="00F93F5E"/>
    <w:p w14:paraId="24D2A763" w14:textId="77777777" w:rsidR="00F93F5E" w:rsidRDefault="00F93F5E" w:rsidP="00F93F5E">
      <w:r>
        <w:t>For at være en del af fremtidens internationale dommerregister og for at lette det administrative koordineringsarbejde udgår "forhånd</w:t>
      </w:r>
      <w:r w:rsidR="007808F0">
        <w:t>s</w:t>
      </w:r>
      <w:r>
        <w:t xml:space="preserve">tilmeldingen", der jo som bekendt har været udsendt 2 gange årligt med forårets og efterårets stævner og deres stævnedatoer. I forbindelse med forhåndstilmeldingen skulle hver enkelt dommer sende denne retur til dommerkoordinatoren med information om, hvilke stævner de forventede at ville deltage i. Dette bliver nu historie. </w:t>
      </w:r>
    </w:p>
    <w:p w14:paraId="406C399C" w14:textId="77777777" w:rsidR="00F93F5E" w:rsidRDefault="00F93F5E" w:rsidP="00F93F5E"/>
    <w:p w14:paraId="12EAFBCD" w14:textId="77777777" w:rsidR="00F93F5E" w:rsidRDefault="00F93F5E" w:rsidP="00F93F5E">
      <w:r>
        <w:t xml:space="preserve">DTaF har fået licens til at benytte TKDreferee.com. Systemet er allerede kendt og benyttet af IR dommerne, herunder også de danske IR dommere. Dette skal nu benyttes af alle DTaF dommere uagtet deres dommergrad (P, C, B, A). </w:t>
      </w:r>
    </w:p>
    <w:p w14:paraId="5BCAB10D" w14:textId="77777777" w:rsidR="00F93F5E" w:rsidRDefault="00F93F5E" w:rsidP="00F93F5E"/>
    <w:p w14:paraId="09F727CD" w14:textId="77777777" w:rsidR="00F93F5E" w:rsidRDefault="00F93F5E" w:rsidP="00F93F5E">
      <w:r>
        <w:t xml:space="preserve">Kort fortalt er det planen, at alle dommere, passive som aktive, har en profil oprettet på TKDreferee.com. Alle danske stævner vil ligeledes blive oprettet i TKDreferee.com, og det er så op til den enkelte dommer selv at tilmelde sig de </w:t>
      </w:r>
      <w:r w:rsidR="007808F0">
        <w:t xml:space="preserve">stævner, man ønsker at være </w:t>
      </w:r>
      <w:r>
        <w:t xml:space="preserve">dommer til. </w:t>
      </w:r>
    </w:p>
    <w:p w14:paraId="69BEA269" w14:textId="77777777" w:rsidR="00F93F5E" w:rsidRDefault="00F93F5E" w:rsidP="00F93F5E"/>
    <w:p w14:paraId="51698629" w14:textId="77777777" w:rsidR="00F93F5E" w:rsidRDefault="00F93F5E" w:rsidP="00F93F5E">
      <w:r>
        <w:t xml:space="preserve">Dette betyder, at du som dommer ikke længere behøver kende dine planer et ½ år før et stævne, men at du kan vente indtil 5 uger før stævnedatoen. Du har naturligvis fortsat muligheden for at tilmelde dig stævner i god tid og så eventuelt afmelde dem igen, dog </w:t>
      </w:r>
      <w:r w:rsidRPr="00B81323">
        <w:rPr>
          <w:u w:val="single"/>
        </w:rPr>
        <w:t>binder din tilmelding 4 uger før stævnedatoen</w:t>
      </w:r>
      <w:r>
        <w:t xml:space="preserve">. Bindingen sker af hensyn til den praktiske dommerplanlægning, der fortsat vil være nødvendig (overnatning, kørelister, antal baner </w:t>
      </w:r>
      <w:proofErr w:type="spellStart"/>
      <w:r>
        <w:t>osv</w:t>
      </w:r>
      <w:proofErr w:type="spellEnd"/>
      <w:r>
        <w:t xml:space="preserve">). </w:t>
      </w:r>
    </w:p>
    <w:p w14:paraId="584CC1F0" w14:textId="77777777" w:rsidR="00F93F5E" w:rsidRDefault="00F93F5E" w:rsidP="00F93F5E"/>
    <w:p w14:paraId="13B8F55F" w14:textId="77777777" w:rsidR="00F93F5E" w:rsidRPr="004007A2" w:rsidRDefault="00F93F5E" w:rsidP="00F93F5E">
      <w:pPr>
        <w:rPr>
          <w:b/>
          <w:sz w:val="24"/>
          <w:szCs w:val="24"/>
          <w:u w:val="single"/>
        </w:rPr>
      </w:pPr>
      <w:r w:rsidRPr="004007A2">
        <w:rPr>
          <w:b/>
          <w:sz w:val="24"/>
          <w:szCs w:val="24"/>
          <w:u w:val="single"/>
        </w:rPr>
        <w:t xml:space="preserve">Inden </w:t>
      </w:r>
      <w:r>
        <w:rPr>
          <w:b/>
          <w:sz w:val="24"/>
          <w:szCs w:val="24"/>
          <w:u w:val="single"/>
        </w:rPr>
        <w:t>29</w:t>
      </w:r>
      <w:r w:rsidR="00753DBC">
        <w:rPr>
          <w:b/>
          <w:sz w:val="24"/>
          <w:szCs w:val="24"/>
          <w:u w:val="single"/>
        </w:rPr>
        <w:t xml:space="preserve">. juli skal alle </w:t>
      </w:r>
      <w:r w:rsidRPr="004007A2">
        <w:rPr>
          <w:b/>
          <w:sz w:val="24"/>
          <w:szCs w:val="24"/>
          <w:u w:val="single"/>
        </w:rPr>
        <w:t xml:space="preserve">dommere være oprettet med en profil på TKDreferee.com </w:t>
      </w:r>
    </w:p>
    <w:p w14:paraId="39AA078B" w14:textId="77777777" w:rsidR="00F93F5E" w:rsidRDefault="00F93F5E" w:rsidP="00F93F5E">
      <w:r>
        <w:t xml:space="preserve">Der er udarbejdet en dansk vejledning, som er medsendt denne skrivelse.   </w:t>
      </w:r>
    </w:p>
    <w:p w14:paraId="4AF024A8" w14:textId="77777777" w:rsidR="00F93F5E" w:rsidRDefault="00F93F5E" w:rsidP="00F93F5E">
      <w:r>
        <w:t xml:space="preserve">TKDreferee.com er ved at blive udbredt internationalt, og det vil således også være muligt for den enkelte dommer at se udenlandske stævnearrangementer og tilmelde sig disse. </w:t>
      </w:r>
    </w:p>
    <w:p w14:paraId="79BB0D9B" w14:textId="77777777" w:rsidR="00F93F5E" w:rsidRDefault="00F93F5E" w:rsidP="00F93F5E">
      <w:pPr>
        <w:rPr>
          <w:b/>
          <w:u w:val="single"/>
        </w:rPr>
      </w:pPr>
    </w:p>
    <w:p w14:paraId="1805E594" w14:textId="77777777" w:rsidR="00F93F5E" w:rsidRDefault="00F93F5E" w:rsidP="00F93F5E">
      <w:r w:rsidRPr="004007A2">
        <w:rPr>
          <w:b/>
          <w:u w:val="single"/>
        </w:rPr>
        <w:t>HUSK</w:t>
      </w:r>
      <w:r>
        <w:t xml:space="preserve"> dog fortsat reglen om at der skal indh</w:t>
      </w:r>
      <w:r w:rsidR="007808F0">
        <w:t>entes accept fra dommersektionen</w:t>
      </w:r>
      <w:r w:rsidR="00753DBC">
        <w:t xml:space="preserve"> (teknik/kamp)</w:t>
      </w:r>
      <w:r>
        <w:t xml:space="preserve">, inden du tilmelder dig et udenlandsk stævne. </w:t>
      </w:r>
    </w:p>
    <w:p w14:paraId="35451264" w14:textId="77777777" w:rsidR="00F93F5E" w:rsidRDefault="00F93F5E" w:rsidP="00F93F5E"/>
    <w:p w14:paraId="35DF65F0" w14:textId="77777777" w:rsidR="007808F0" w:rsidRDefault="00753DBC" w:rsidP="00F93F5E">
      <w:r>
        <w:rPr>
          <w:b/>
        </w:rPr>
        <w:t xml:space="preserve">Særligt til passive </w:t>
      </w:r>
      <w:r w:rsidR="00F93F5E" w:rsidRPr="00B81323">
        <w:rPr>
          <w:b/>
        </w:rPr>
        <w:t>dommere.</w:t>
      </w:r>
      <w:r w:rsidR="00F93F5E">
        <w:t xml:space="preserve"> Med oprettelsen af en profil i TKDreferee.com kan du fortsat være passiv kampdommer. Du bedes oprette din profil med den seneste dommergrad, du har opnået. Såfremt du ønsker at være aktiv igen, bedes du kontakte dommersektionen i god tid inden stævnedatoen. Dommere, som ikke har været aktive i 1 år, kan blive bedt om at deltage i enten et P-dommer kursus eller dommerseminar. </w:t>
      </w:r>
    </w:p>
    <w:p w14:paraId="56567955" w14:textId="77777777" w:rsidR="007808F0" w:rsidRDefault="007808F0" w:rsidP="00F93F5E"/>
    <w:p w14:paraId="4E79A737" w14:textId="77777777" w:rsidR="007808F0" w:rsidRDefault="00F93F5E" w:rsidP="00F93F5E">
      <w:r>
        <w:t xml:space="preserve">Skulle du ønske helt at stoppe som dommer, hører vi meget gerne fra dig.    </w:t>
      </w:r>
    </w:p>
    <w:p w14:paraId="2C10D40E" w14:textId="77777777" w:rsidR="00F93F5E" w:rsidRDefault="00F93F5E" w:rsidP="00F93F5E">
      <w:r>
        <w:t xml:space="preserve">Har du spørgsmål, er du velkommen til at rette henvendelse til dommersektionen. </w:t>
      </w:r>
    </w:p>
    <w:p w14:paraId="1CA3E638" w14:textId="77777777" w:rsidR="00F93F5E" w:rsidRDefault="00F93F5E" w:rsidP="00F93F5E"/>
    <w:p w14:paraId="56C3B09C" w14:textId="77777777" w:rsidR="00F93F5E" w:rsidRDefault="00F93F5E" w:rsidP="00F93F5E">
      <w:r>
        <w:t xml:space="preserve">Med venlig hilsen </w:t>
      </w:r>
    </w:p>
    <w:p w14:paraId="2C5B2857" w14:textId="77777777" w:rsidR="00F93F5E" w:rsidRDefault="00F93F5E" w:rsidP="00F93F5E">
      <w:r>
        <w:t>Dommersektionen</w:t>
      </w:r>
    </w:p>
    <w:p w14:paraId="40275903" w14:textId="77777777" w:rsidR="00F93F5E" w:rsidRDefault="00F93F5E" w:rsidP="00F93F5E"/>
    <w:p w14:paraId="408EA5E6" w14:textId="77777777" w:rsidR="004611D0" w:rsidRDefault="00F93F5E" w:rsidP="000D3F13">
      <w:proofErr w:type="spellStart"/>
      <w:r>
        <w:t>Email</w:t>
      </w:r>
      <w:proofErr w:type="spellEnd"/>
      <w:r>
        <w:t xml:space="preserve"> / henvendelse:  </w:t>
      </w:r>
      <w:r w:rsidR="009D7A47" w:rsidRPr="009D7A47">
        <w:t>dommersektion@taekwondo.dk</w:t>
      </w:r>
    </w:p>
    <w:sectPr w:rsidR="004611D0" w:rsidSect="0066041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8061" w14:textId="77777777" w:rsidR="00EE182A" w:rsidRDefault="00EE182A" w:rsidP="006A5CA2">
      <w:r>
        <w:separator/>
      </w:r>
    </w:p>
  </w:endnote>
  <w:endnote w:type="continuationSeparator" w:id="0">
    <w:p w14:paraId="48DAB4DB" w14:textId="77777777" w:rsidR="00EE182A" w:rsidRDefault="00EE182A" w:rsidP="006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CAAD" w14:textId="77777777" w:rsidR="006D0C86" w:rsidRDefault="006D0C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953B" w14:textId="77777777" w:rsidR="00660418" w:rsidRDefault="00660418" w:rsidP="00660418">
    <w:pPr>
      <w:pStyle w:val="Sidefod"/>
      <w:tabs>
        <w:tab w:val="clear" w:pos="4819"/>
        <w:tab w:val="clear" w:pos="9638"/>
        <w:tab w:val="left" w:pos="78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6412" w14:textId="77777777" w:rsidR="006D0C86" w:rsidRDefault="006D0C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5247" w14:textId="77777777" w:rsidR="00EE182A" w:rsidRDefault="00EE182A" w:rsidP="006A5CA2">
      <w:r>
        <w:separator/>
      </w:r>
    </w:p>
  </w:footnote>
  <w:footnote w:type="continuationSeparator" w:id="0">
    <w:p w14:paraId="556EEFFF" w14:textId="77777777" w:rsidR="00EE182A" w:rsidRDefault="00EE182A" w:rsidP="006A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0B16" w14:textId="77777777" w:rsidR="006D0C86" w:rsidRDefault="006D0C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A91" w14:textId="539C71D9" w:rsidR="006A5CA2" w:rsidRDefault="003B6FF3" w:rsidP="003B6FF3">
    <w:pPr>
      <w:pStyle w:val="Sidehoved"/>
      <w:tabs>
        <w:tab w:val="clear" w:pos="4819"/>
        <w:tab w:val="left" w:pos="8620"/>
      </w:tabs>
    </w:pPr>
    <w:r>
      <w:rPr>
        <w:noProof/>
        <w:lang w:eastAsia="da-DK"/>
      </w:rPr>
      <w:drawing>
        <wp:anchor distT="0" distB="0" distL="114300" distR="114300" simplePos="0" relativeHeight="251660288" behindDoc="1" locked="0" layoutInCell="1" allowOverlap="1" wp14:anchorId="792AE8E6" wp14:editId="26FE67F3">
          <wp:simplePos x="0" y="0"/>
          <wp:positionH relativeFrom="page">
            <wp:align>left</wp:align>
          </wp:positionH>
          <wp:positionV relativeFrom="paragraph">
            <wp:posOffset>-449580</wp:posOffset>
          </wp:positionV>
          <wp:extent cx="7538400" cy="10663200"/>
          <wp:effectExtent l="0" t="0" r="5715" b="508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38400" cy="1066320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1990" w14:textId="77777777" w:rsidR="006D0C86" w:rsidRDefault="006D0C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29E"/>
    <w:multiLevelType w:val="hybridMultilevel"/>
    <w:tmpl w:val="761A41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15F0D"/>
    <w:multiLevelType w:val="hybridMultilevel"/>
    <w:tmpl w:val="74729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07EE9"/>
    <w:multiLevelType w:val="hybridMultilevel"/>
    <w:tmpl w:val="7820F1CE"/>
    <w:lvl w:ilvl="0" w:tplc="07DA8EBE">
      <w:start w:val="1"/>
      <w:numFmt w:val="decimal"/>
      <w:lvlText w:val="%1)"/>
      <w:lvlJc w:val="left"/>
      <w:pPr>
        <w:ind w:left="644" w:hanging="360"/>
      </w:pPr>
      <w:rPr>
        <w:rFonts w:hint="default"/>
        <w:b w:val="0"/>
        <w:color w:val="FF0000"/>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3" w15:restartNumberingAfterBreak="0">
    <w:nsid w:val="5D21041B"/>
    <w:multiLevelType w:val="hybridMultilevel"/>
    <w:tmpl w:val="68980C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EA34A9"/>
    <w:multiLevelType w:val="hybridMultilevel"/>
    <w:tmpl w:val="62301F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780B13"/>
    <w:multiLevelType w:val="hybridMultilevel"/>
    <w:tmpl w:val="34D2D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0D45B1"/>
    <w:multiLevelType w:val="hybridMultilevel"/>
    <w:tmpl w:val="D77674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DE2D0D"/>
    <w:multiLevelType w:val="hybridMultilevel"/>
    <w:tmpl w:val="AC0E19B6"/>
    <w:lvl w:ilvl="0" w:tplc="463AAF5A">
      <w:start w:val="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84E1F1C"/>
    <w:multiLevelType w:val="hybridMultilevel"/>
    <w:tmpl w:val="F3D490C2"/>
    <w:lvl w:ilvl="0" w:tplc="04060011">
      <w:start w:val="1"/>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9" w15:restartNumberingAfterBreak="0">
    <w:nsid w:val="7D224D6C"/>
    <w:multiLevelType w:val="hybridMultilevel"/>
    <w:tmpl w:val="4A0AB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197652">
    <w:abstractNumId w:val="5"/>
  </w:num>
  <w:num w:numId="2" w16cid:durableId="292715867">
    <w:abstractNumId w:val="3"/>
  </w:num>
  <w:num w:numId="3" w16cid:durableId="1545097633">
    <w:abstractNumId w:val="6"/>
  </w:num>
  <w:num w:numId="4" w16cid:durableId="444006427">
    <w:abstractNumId w:val="0"/>
  </w:num>
  <w:num w:numId="5" w16cid:durableId="1654992904">
    <w:abstractNumId w:val="4"/>
  </w:num>
  <w:num w:numId="6" w16cid:durableId="923682324">
    <w:abstractNumId w:val="1"/>
  </w:num>
  <w:num w:numId="7" w16cid:durableId="253176633">
    <w:abstractNumId w:val="8"/>
  </w:num>
  <w:num w:numId="8" w16cid:durableId="1973515930">
    <w:abstractNumId w:val="9"/>
  </w:num>
  <w:num w:numId="9" w16cid:durableId="1658262718">
    <w:abstractNumId w:val="2"/>
  </w:num>
  <w:num w:numId="10" w16cid:durableId="1709332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A2"/>
    <w:rsid w:val="000918F9"/>
    <w:rsid w:val="000D3F13"/>
    <w:rsid w:val="000E2B77"/>
    <w:rsid w:val="00132471"/>
    <w:rsid w:val="00233F33"/>
    <w:rsid w:val="00262DF9"/>
    <w:rsid w:val="002E07A8"/>
    <w:rsid w:val="003B6FF3"/>
    <w:rsid w:val="004611D0"/>
    <w:rsid w:val="00523B2C"/>
    <w:rsid w:val="00660418"/>
    <w:rsid w:val="006A5CA2"/>
    <w:rsid w:val="006D0C86"/>
    <w:rsid w:val="006D5477"/>
    <w:rsid w:val="00753DBC"/>
    <w:rsid w:val="007808F0"/>
    <w:rsid w:val="009326E2"/>
    <w:rsid w:val="009D7A47"/>
    <w:rsid w:val="00A764E8"/>
    <w:rsid w:val="00A94B06"/>
    <w:rsid w:val="00BD1DE1"/>
    <w:rsid w:val="00BD23D0"/>
    <w:rsid w:val="00CC12CA"/>
    <w:rsid w:val="00CC3D3F"/>
    <w:rsid w:val="00D41FC5"/>
    <w:rsid w:val="00D81661"/>
    <w:rsid w:val="00EE182A"/>
    <w:rsid w:val="00EF35EB"/>
    <w:rsid w:val="00F27411"/>
    <w:rsid w:val="00F41797"/>
    <w:rsid w:val="00F93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08E94F"/>
  <w15:chartTrackingRefBased/>
  <w15:docId w15:val="{9CCACDF7-4C90-4B06-AA21-7F1CC83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33"/>
  </w:style>
  <w:style w:type="paragraph" w:styleId="Overskrift1">
    <w:name w:val="heading 1"/>
    <w:basedOn w:val="Normal"/>
    <w:next w:val="Normal"/>
    <w:link w:val="Overskrift1Tegn"/>
    <w:uiPriority w:val="9"/>
    <w:qFormat/>
    <w:rsid w:val="00F41797"/>
    <w:pPr>
      <w:keepNext/>
      <w:keepLines/>
      <w:spacing w:before="240"/>
      <w:outlineLvl w:val="0"/>
    </w:pPr>
    <w:rPr>
      <w:rFonts w:ascii="Calibri Bold" w:eastAsiaTheme="majorEastAsia" w:hAnsi="Calibri Bold" w:cstheme="majorBidi"/>
      <w:sz w:val="32"/>
      <w:szCs w:val="32"/>
    </w:rPr>
  </w:style>
  <w:style w:type="paragraph" w:styleId="Overskrift2">
    <w:name w:val="heading 2"/>
    <w:basedOn w:val="Normal"/>
    <w:next w:val="Normal"/>
    <w:link w:val="Overskrift2Tegn"/>
    <w:uiPriority w:val="9"/>
    <w:unhideWhenUsed/>
    <w:qFormat/>
    <w:rsid w:val="00F41797"/>
    <w:pPr>
      <w:keepNext/>
      <w:keepLines/>
      <w:spacing w:before="40"/>
      <w:outlineLvl w:val="1"/>
    </w:pPr>
    <w:rPr>
      <w:rFonts w:ascii="Calibri" w:eastAsiaTheme="majorEastAsia" w:hAnsi="Calibri" w:cstheme="majorBidi"/>
      <w:sz w:val="26"/>
      <w:szCs w:val="26"/>
    </w:rPr>
  </w:style>
  <w:style w:type="paragraph" w:styleId="Overskrift3">
    <w:name w:val="heading 3"/>
    <w:basedOn w:val="Normal"/>
    <w:next w:val="Normal"/>
    <w:link w:val="Overskrift3Tegn"/>
    <w:uiPriority w:val="9"/>
    <w:unhideWhenUsed/>
    <w:qFormat/>
    <w:rsid w:val="00132471"/>
    <w:pPr>
      <w:keepNext/>
      <w:keepLines/>
      <w:spacing w:before="40"/>
      <w:outlineLvl w:val="2"/>
    </w:pPr>
    <w:rPr>
      <w:rFonts w:asciiTheme="majorHAnsi" w:eastAsiaTheme="majorEastAsia" w:hAnsiTheme="majorHAnsi" w:cstheme="majorBidi"/>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A5CA2"/>
    <w:pPr>
      <w:tabs>
        <w:tab w:val="center" w:pos="4819"/>
        <w:tab w:val="right" w:pos="9638"/>
      </w:tabs>
    </w:pPr>
  </w:style>
  <w:style w:type="character" w:customStyle="1" w:styleId="SidehovedTegn">
    <w:name w:val="Sidehoved Tegn"/>
    <w:basedOn w:val="Standardskrifttypeiafsnit"/>
    <w:link w:val="Sidehoved"/>
    <w:uiPriority w:val="99"/>
    <w:rsid w:val="006A5CA2"/>
  </w:style>
  <w:style w:type="paragraph" w:styleId="Sidefod">
    <w:name w:val="footer"/>
    <w:basedOn w:val="Normal"/>
    <w:link w:val="SidefodTegn"/>
    <w:uiPriority w:val="99"/>
    <w:unhideWhenUsed/>
    <w:rsid w:val="006A5CA2"/>
    <w:pPr>
      <w:tabs>
        <w:tab w:val="center" w:pos="4819"/>
        <w:tab w:val="right" w:pos="9638"/>
      </w:tabs>
    </w:pPr>
  </w:style>
  <w:style w:type="character" w:customStyle="1" w:styleId="SidefodTegn">
    <w:name w:val="Sidefod Tegn"/>
    <w:basedOn w:val="Standardskrifttypeiafsnit"/>
    <w:link w:val="Sidefod"/>
    <w:uiPriority w:val="99"/>
    <w:rsid w:val="006A5CA2"/>
  </w:style>
  <w:style w:type="character" w:customStyle="1" w:styleId="Overskrift1Tegn">
    <w:name w:val="Overskrift 1 Tegn"/>
    <w:basedOn w:val="Standardskrifttypeiafsnit"/>
    <w:link w:val="Overskrift1"/>
    <w:uiPriority w:val="9"/>
    <w:rsid w:val="00F41797"/>
    <w:rPr>
      <w:rFonts w:ascii="Calibri Bold" w:eastAsiaTheme="majorEastAsia" w:hAnsi="Calibri Bold" w:cstheme="majorBidi"/>
      <w:sz w:val="32"/>
      <w:szCs w:val="32"/>
    </w:rPr>
  </w:style>
  <w:style w:type="paragraph" w:styleId="Ingenafstand">
    <w:name w:val="No Spacing"/>
    <w:uiPriority w:val="1"/>
    <w:qFormat/>
    <w:rsid w:val="00F41797"/>
  </w:style>
  <w:style w:type="character" w:customStyle="1" w:styleId="Overskrift2Tegn">
    <w:name w:val="Overskrift 2 Tegn"/>
    <w:basedOn w:val="Standardskrifttypeiafsnit"/>
    <w:link w:val="Overskrift2"/>
    <w:uiPriority w:val="9"/>
    <w:rsid w:val="00F41797"/>
    <w:rPr>
      <w:rFonts w:ascii="Calibri" w:eastAsiaTheme="majorEastAsia" w:hAnsi="Calibri" w:cstheme="majorBidi"/>
      <w:sz w:val="26"/>
      <w:szCs w:val="26"/>
    </w:rPr>
  </w:style>
  <w:style w:type="character" w:customStyle="1" w:styleId="Overskrift3Tegn">
    <w:name w:val="Overskrift 3 Tegn"/>
    <w:basedOn w:val="Standardskrifttypeiafsnit"/>
    <w:link w:val="Overskrift3"/>
    <w:uiPriority w:val="9"/>
    <w:rsid w:val="00132471"/>
    <w:rPr>
      <w:rFonts w:asciiTheme="majorHAnsi" w:eastAsiaTheme="majorEastAsia" w:hAnsiTheme="majorHAnsi" w:cstheme="majorBidi"/>
      <w:color w:val="000000" w:themeColor="text1"/>
      <w:sz w:val="24"/>
      <w:szCs w:val="24"/>
    </w:rPr>
  </w:style>
  <w:style w:type="paragraph" w:styleId="Listeafsnit">
    <w:name w:val="List Paragraph"/>
    <w:aliases w:val="Bullet Number,Number Level 3,Bullet List,FooterText,lp1,List Paragraph1,lp11,List Paragraph11,Use Case List Paragraph,numbered,Paragraphe de liste1,Bulletr List Paragraph,列出段落,列出段落1"/>
    <w:basedOn w:val="Normal"/>
    <w:link w:val="ListeafsnitTegn"/>
    <w:uiPriority w:val="34"/>
    <w:qFormat/>
    <w:rsid w:val="00233F33"/>
    <w:pPr>
      <w:ind w:left="720"/>
      <w:contextualSpacing/>
    </w:pPr>
  </w:style>
  <w:style w:type="character" w:customStyle="1" w:styleId="ListeafsnitTegn">
    <w:name w:val="Listeafsnit Tegn"/>
    <w:aliases w:val="Bullet Number Tegn,Number Level 3 Tegn,Bullet List Tegn,FooterText Tegn,lp1 Tegn,List Paragraph1 Tegn,lp11 Tegn,List Paragraph11 Tegn,Use Case List Paragraph Tegn,numbered Tegn,Paragraphe de liste1 Tegn,Bulletr List Paragraph Tegn"/>
    <w:basedOn w:val="Standardskrifttypeiafsnit"/>
    <w:link w:val="Listeafsnit"/>
    <w:uiPriority w:val="34"/>
    <w:locked/>
    <w:rsid w:val="00233F33"/>
  </w:style>
  <w:style w:type="character" w:styleId="Hyperlink">
    <w:name w:val="Hyperlink"/>
    <w:basedOn w:val="Standardskrifttypeiafsnit"/>
    <w:uiPriority w:val="99"/>
    <w:semiHidden/>
    <w:unhideWhenUsed/>
    <w:rsid w:val="00D81661"/>
    <w:rPr>
      <w:color w:val="0000FF"/>
      <w:u w:val="single"/>
    </w:rPr>
  </w:style>
  <w:style w:type="paragraph" w:styleId="NormalWeb">
    <w:name w:val="Normal (Web)"/>
    <w:basedOn w:val="Normal"/>
    <w:uiPriority w:val="99"/>
    <w:semiHidden/>
    <w:unhideWhenUsed/>
    <w:rsid w:val="00D81661"/>
    <w:pPr>
      <w:spacing w:before="100" w:beforeAutospacing="1" w:after="100" w:afterAutospacing="1"/>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389">
      <w:bodyDiv w:val="1"/>
      <w:marLeft w:val="0"/>
      <w:marRight w:val="0"/>
      <w:marTop w:val="0"/>
      <w:marBottom w:val="0"/>
      <w:divBdr>
        <w:top w:val="none" w:sz="0" w:space="0" w:color="auto"/>
        <w:left w:val="none" w:sz="0" w:space="0" w:color="auto"/>
        <w:bottom w:val="none" w:sz="0" w:space="0" w:color="auto"/>
        <w:right w:val="none" w:sz="0" w:space="0" w:color="auto"/>
      </w:divBdr>
    </w:div>
    <w:div w:id="6991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A632-35AE-4851-9AA9-EC7BB996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Linddahl</dc:creator>
  <cp:keywords/>
  <dc:description/>
  <cp:lastModifiedBy>Søren Dall (SDAL)</cp:lastModifiedBy>
  <cp:revision>2</cp:revision>
  <dcterms:created xsi:type="dcterms:W3CDTF">2022-07-23T13:30:00Z</dcterms:created>
  <dcterms:modified xsi:type="dcterms:W3CDTF">2022-07-23T13:30:00Z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{5DDCE090-C51C-45DB-A6DE-D5250DC5BA78}</vt:lpwstr>
  </property>
</Properties>
</file>