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A4" w:rsidRDefault="00AC6BA4" w:rsidP="00AC6BA4">
      <w:pPr>
        <w:pStyle w:val="Default"/>
        <w:jc w:val="right"/>
        <w:rPr>
          <w:rFonts w:ascii="Cambria" w:hAnsi="Cambria"/>
          <w:b/>
          <w:bCs/>
          <w:sz w:val="32"/>
        </w:rPr>
      </w:pPr>
      <w:bookmarkStart w:id="0" w:name="_GoBack"/>
      <w:bookmarkEnd w:id="0"/>
    </w:p>
    <w:p w:rsidR="00AC6BA4" w:rsidRPr="00EA4D77" w:rsidRDefault="00AC6BA4" w:rsidP="00AC6BA4">
      <w:pPr>
        <w:pStyle w:val="Default"/>
        <w:rPr>
          <w:rFonts w:ascii="Cambria" w:hAnsi="Cambria"/>
        </w:rPr>
      </w:pPr>
      <w:r w:rsidRPr="00EA4D77">
        <w:rPr>
          <w:rFonts w:ascii="Cambria" w:hAnsi="Cambria"/>
          <w:b/>
          <w:bCs/>
        </w:rPr>
        <w:t xml:space="preserve">Dansk Taekwondo Forbunds adfærdskodeks om matchfixing </w:t>
      </w:r>
    </w:p>
    <w:p w:rsidR="00B844E3" w:rsidRPr="00B844E3" w:rsidRDefault="00AC6BA4" w:rsidP="00B844E3">
      <w:pPr>
        <w:rPr>
          <w:rFonts w:ascii="Cambria" w:hAnsi="Cambria"/>
          <w:szCs w:val="24"/>
        </w:rPr>
      </w:pPr>
      <w:r w:rsidRPr="00EA4D77">
        <w:rPr>
          <w:rFonts w:ascii="Cambria" w:hAnsi="Cambria"/>
          <w:szCs w:val="24"/>
        </w:rPr>
        <w:t xml:space="preserve">Det følger af DIF's </w:t>
      </w:r>
      <w:proofErr w:type="spellStart"/>
      <w:r w:rsidR="00B11357" w:rsidRPr="00EA4D77">
        <w:rPr>
          <w:rFonts w:ascii="Cambria" w:hAnsi="Cambria"/>
          <w:szCs w:val="24"/>
        </w:rPr>
        <w:t>m</w:t>
      </w:r>
      <w:r w:rsidRPr="00EA4D77">
        <w:rPr>
          <w:rFonts w:ascii="Cambria" w:hAnsi="Cambria"/>
          <w:szCs w:val="24"/>
        </w:rPr>
        <w:t>atchfixinglovregulativ</w:t>
      </w:r>
      <w:proofErr w:type="spellEnd"/>
      <w:r w:rsidRPr="00EA4D77">
        <w:rPr>
          <w:rFonts w:ascii="Cambria" w:hAnsi="Cambria"/>
          <w:szCs w:val="24"/>
        </w:rPr>
        <w:t xml:space="preserve"> fra 2013, at alle specialforbund inden den 3. maj 2014 skal indføre et adfærdskodeks (</w:t>
      </w:r>
      <w:proofErr w:type="spellStart"/>
      <w:r w:rsidRPr="00EA4D77">
        <w:rPr>
          <w:rFonts w:ascii="Cambria" w:hAnsi="Cambria"/>
          <w:i/>
          <w:szCs w:val="24"/>
        </w:rPr>
        <w:t>code</w:t>
      </w:r>
      <w:proofErr w:type="spellEnd"/>
      <w:r w:rsidRPr="00EA4D77">
        <w:rPr>
          <w:rFonts w:ascii="Cambria" w:hAnsi="Cambria"/>
          <w:i/>
          <w:szCs w:val="24"/>
        </w:rPr>
        <w:t xml:space="preserve"> of </w:t>
      </w:r>
      <w:proofErr w:type="spellStart"/>
      <w:r w:rsidRPr="00EA4D77">
        <w:rPr>
          <w:rFonts w:ascii="Cambria" w:hAnsi="Cambria"/>
          <w:i/>
          <w:szCs w:val="24"/>
        </w:rPr>
        <w:t>conduct</w:t>
      </w:r>
      <w:proofErr w:type="spellEnd"/>
      <w:r w:rsidRPr="00EA4D77">
        <w:rPr>
          <w:rFonts w:ascii="Cambria" w:hAnsi="Cambria"/>
          <w:szCs w:val="24"/>
        </w:rPr>
        <w:t>), om bekæmpelse af matchfixing og tilsvarende uetisk adfærd, som afspejler de særlige forhold, der gør sig gældende for det pågældende specialforbund.</w:t>
      </w:r>
    </w:p>
    <w:tbl>
      <w:tblPr>
        <w:tblStyle w:val="Tabel-Gitter"/>
        <w:tblpPr w:leftFromText="141" w:rightFromText="141" w:vertAnchor="text" w:horzAnchor="margin" w:tblpY="753"/>
        <w:tblW w:w="9628" w:type="dxa"/>
        <w:tblLayout w:type="fixed"/>
        <w:tblLook w:val="04A0" w:firstRow="1" w:lastRow="0" w:firstColumn="1" w:lastColumn="0" w:noHBand="0" w:noVBand="1"/>
      </w:tblPr>
      <w:tblGrid>
        <w:gridCol w:w="9628"/>
      </w:tblGrid>
      <w:tr w:rsidR="00AC6BA4" w:rsidRPr="00EC39B5" w:rsidTr="00EB577D">
        <w:tc>
          <w:tcPr>
            <w:tcW w:w="9628" w:type="dxa"/>
          </w:tcPr>
          <w:p w:rsidR="00AC6BA4" w:rsidRPr="00EC39B5" w:rsidRDefault="00AC6BA4" w:rsidP="00EB577D">
            <w:pPr>
              <w:pStyle w:val="Default"/>
              <w:rPr>
                <w:rFonts w:ascii="Cambria" w:hAnsi="Cambria"/>
              </w:rPr>
            </w:pPr>
            <w:r w:rsidRPr="00EC39B5">
              <w:rPr>
                <w:rFonts w:ascii="Cambria" w:hAnsi="Cambria"/>
                <w:b/>
                <w:bCs/>
                <w:szCs w:val="20"/>
              </w:rPr>
              <w:t>Adfærdskodeks for DTaF</w:t>
            </w:r>
          </w:p>
        </w:tc>
      </w:tr>
      <w:tr w:rsidR="00AC6BA4" w:rsidRPr="00EC39B5" w:rsidTr="00EB577D">
        <w:tc>
          <w:tcPr>
            <w:tcW w:w="9628" w:type="dxa"/>
          </w:tcPr>
          <w:p w:rsidR="00AC6BA4" w:rsidRPr="00EA4D77" w:rsidRDefault="00AC6BA4" w:rsidP="00EB577D">
            <w:pPr>
              <w:pStyle w:val="Default"/>
              <w:rPr>
                <w:rFonts w:ascii="Cambria" w:hAnsi="Cambria"/>
                <w:sz w:val="22"/>
                <w:szCs w:val="20"/>
              </w:rPr>
            </w:pPr>
            <w:r w:rsidRPr="00EA4D77">
              <w:rPr>
                <w:rFonts w:ascii="Cambria" w:hAnsi="Cambria"/>
                <w:i/>
                <w:iCs/>
                <w:sz w:val="22"/>
                <w:szCs w:val="20"/>
              </w:rPr>
              <w:t xml:space="preserve">1. Indledning og formål med adfærdskodeks </w:t>
            </w:r>
          </w:p>
          <w:p w:rsidR="00AC6BA4" w:rsidRPr="00EA4D77" w:rsidRDefault="00AC6BA4" w:rsidP="00EB577D">
            <w:pPr>
              <w:pStyle w:val="Default"/>
              <w:rPr>
                <w:rFonts w:ascii="Cambria" w:hAnsi="Cambria"/>
                <w:sz w:val="22"/>
                <w:szCs w:val="20"/>
              </w:rPr>
            </w:pPr>
            <w:r w:rsidRPr="00EA4D77">
              <w:rPr>
                <w:rFonts w:ascii="Cambria" w:hAnsi="Cambria"/>
                <w:sz w:val="22"/>
                <w:szCs w:val="20"/>
              </w:rPr>
              <w:t xml:space="preserve">Dansk Taekwondo Forbund (DTaF) ønsker i sin grundholdning at hævde idrættens ånd og integritet, hvilket indebærer overholdelse af idrættens grundlæggende værdier i henseende til etik, fair </w:t>
            </w:r>
            <w:proofErr w:type="spellStart"/>
            <w:r w:rsidRPr="00EA4D77">
              <w:rPr>
                <w:rFonts w:ascii="Cambria" w:hAnsi="Cambria"/>
                <w:sz w:val="22"/>
                <w:szCs w:val="20"/>
              </w:rPr>
              <w:t>play</w:t>
            </w:r>
            <w:proofErr w:type="spellEnd"/>
            <w:r w:rsidRPr="00EA4D77">
              <w:rPr>
                <w:rFonts w:ascii="Cambria" w:hAnsi="Cambria"/>
                <w:sz w:val="22"/>
                <w:szCs w:val="20"/>
              </w:rPr>
              <w:t xml:space="preserve">, accept af evner, ærlighed og social status. DTaF vil arbejde for, at forbundets medlemmer har mulighed for at dyrke idræt i rammer, der respekterer basale menneskerettigheder i henseende til race, køn, alder og social status. </w:t>
            </w:r>
          </w:p>
          <w:p w:rsidR="00AC6BA4" w:rsidRPr="00EA4D77" w:rsidRDefault="00AC6BA4" w:rsidP="00EB577D">
            <w:pPr>
              <w:pStyle w:val="Default"/>
              <w:rPr>
                <w:rFonts w:ascii="Cambria" w:hAnsi="Cambria"/>
                <w:sz w:val="22"/>
                <w:szCs w:val="20"/>
              </w:rPr>
            </w:pPr>
            <w:r w:rsidRPr="00EA4D77">
              <w:rPr>
                <w:rFonts w:ascii="Cambria" w:hAnsi="Cambria"/>
                <w:sz w:val="22"/>
                <w:szCs w:val="20"/>
              </w:rPr>
              <w:t xml:space="preserve">Alle idrætsaktører har ret til dyrke en fair idræt </w:t>
            </w:r>
            <w:r w:rsidR="00B11357" w:rsidRPr="00EA4D77">
              <w:rPr>
                <w:rFonts w:ascii="Cambria" w:hAnsi="Cambria"/>
                <w:sz w:val="22"/>
                <w:szCs w:val="20"/>
              </w:rPr>
              <w:t xml:space="preserve">med henblik </w:t>
            </w:r>
            <w:r w:rsidRPr="00EA4D77">
              <w:rPr>
                <w:rFonts w:ascii="Cambria" w:hAnsi="Cambria"/>
                <w:sz w:val="22"/>
                <w:szCs w:val="20"/>
              </w:rPr>
              <w:t>på</w:t>
            </w:r>
            <w:r w:rsidR="00B11357" w:rsidRPr="00EA4D77">
              <w:rPr>
                <w:rFonts w:ascii="Cambria" w:hAnsi="Cambria"/>
                <w:sz w:val="22"/>
                <w:szCs w:val="20"/>
              </w:rPr>
              <w:t>:</w:t>
            </w:r>
            <w:r w:rsidRPr="00EA4D77">
              <w:rPr>
                <w:rFonts w:ascii="Cambria" w:hAnsi="Cambria"/>
                <w:sz w:val="22"/>
                <w:szCs w:val="20"/>
              </w:rPr>
              <w:t xml:space="preserve"> </w:t>
            </w:r>
          </w:p>
          <w:p w:rsidR="00AC6BA4" w:rsidRPr="00EA4D77" w:rsidRDefault="00AC6BA4" w:rsidP="00B11357">
            <w:pPr>
              <w:pStyle w:val="Default"/>
              <w:numPr>
                <w:ilvl w:val="0"/>
                <w:numId w:val="4"/>
              </w:numPr>
              <w:rPr>
                <w:rFonts w:ascii="Cambria" w:hAnsi="Cambria"/>
                <w:sz w:val="22"/>
                <w:szCs w:val="20"/>
              </w:rPr>
            </w:pPr>
            <w:r w:rsidRPr="00EA4D77">
              <w:rPr>
                <w:rFonts w:ascii="Cambria" w:hAnsi="Cambria"/>
                <w:sz w:val="22"/>
                <w:szCs w:val="20"/>
              </w:rPr>
              <w:t xml:space="preserve">at eventuelle konkurrencer afvikles på retfærdig vis </w:t>
            </w:r>
          </w:p>
          <w:p w:rsidR="00AC6BA4" w:rsidRPr="00EA4D77" w:rsidRDefault="00AC6BA4" w:rsidP="00B11357">
            <w:pPr>
              <w:pStyle w:val="Default"/>
              <w:numPr>
                <w:ilvl w:val="0"/>
                <w:numId w:val="4"/>
              </w:numPr>
              <w:rPr>
                <w:rFonts w:ascii="Cambria" w:hAnsi="Cambria"/>
                <w:sz w:val="22"/>
                <w:szCs w:val="20"/>
              </w:rPr>
            </w:pPr>
            <w:r w:rsidRPr="00EA4D77">
              <w:rPr>
                <w:rFonts w:ascii="Cambria" w:hAnsi="Cambria"/>
                <w:sz w:val="22"/>
                <w:szCs w:val="20"/>
              </w:rPr>
              <w:t>at udfaldet af konkurrencerne ikke er aftalt på forhå</w:t>
            </w:r>
            <w:r w:rsidR="00B11357" w:rsidRPr="00EA4D77">
              <w:rPr>
                <w:rFonts w:ascii="Cambria" w:hAnsi="Cambria"/>
                <w:sz w:val="22"/>
                <w:szCs w:val="20"/>
              </w:rPr>
              <w:t>nd</w:t>
            </w:r>
          </w:p>
          <w:p w:rsidR="00AC6BA4" w:rsidRPr="00EA4D77" w:rsidRDefault="00AC6BA4" w:rsidP="00B11357">
            <w:pPr>
              <w:pStyle w:val="Default"/>
              <w:numPr>
                <w:ilvl w:val="0"/>
                <w:numId w:val="4"/>
              </w:numPr>
              <w:rPr>
                <w:rFonts w:ascii="Cambria" w:hAnsi="Cambria"/>
                <w:sz w:val="22"/>
                <w:szCs w:val="20"/>
              </w:rPr>
            </w:pPr>
            <w:proofErr w:type="gramStart"/>
            <w:r w:rsidRPr="00EA4D77">
              <w:rPr>
                <w:rFonts w:ascii="Cambria" w:hAnsi="Cambria"/>
                <w:sz w:val="22"/>
                <w:szCs w:val="20"/>
              </w:rPr>
              <w:t>at snyd aldrig accepteres.</w:t>
            </w:r>
            <w:proofErr w:type="gramEnd"/>
            <w:r w:rsidRPr="00EA4D77">
              <w:rPr>
                <w:rFonts w:ascii="Cambria" w:hAnsi="Cambria"/>
                <w:sz w:val="22"/>
                <w:szCs w:val="20"/>
              </w:rPr>
              <w:t xml:space="preserve"> </w:t>
            </w:r>
          </w:p>
          <w:p w:rsidR="00AC6BA4" w:rsidRPr="00EA4D77" w:rsidRDefault="00AC6BA4" w:rsidP="00EB577D">
            <w:pPr>
              <w:pStyle w:val="Default"/>
              <w:rPr>
                <w:rFonts w:ascii="Cambria" w:hAnsi="Cambria"/>
                <w:sz w:val="22"/>
              </w:rPr>
            </w:pPr>
          </w:p>
        </w:tc>
      </w:tr>
      <w:tr w:rsidR="00AC6BA4" w:rsidRPr="00EC39B5" w:rsidTr="00EB577D">
        <w:tc>
          <w:tcPr>
            <w:tcW w:w="9628" w:type="dxa"/>
          </w:tcPr>
          <w:p w:rsidR="00AC6BA4" w:rsidRPr="00EA4D77" w:rsidRDefault="00AC6BA4" w:rsidP="00EB577D">
            <w:pPr>
              <w:pStyle w:val="Default"/>
              <w:rPr>
                <w:rFonts w:ascii="Cambria" w:hAnsi="Cambria"/>
                <w:sz w:val="22"/>
                <w:szCs w:val="20"/>
              </w:rPr>
            </w:pPr>
            <w:r w:rsidRPr="00EA4D77">
              <w:rPr>
                <w:rFonts w:ascii="Cambria" w:hAnsi="Cambria"/>
                <w:i/>
                <w:iCs/>
                <w:sz w:val="22"/>
                <w:szCs w:val="20"/>
              </w:rPr>
              <w:t>2. DIF'</w:t>
            </w:r>
            <w:r w:rsidR="00B11357" w:rsidRPr="00EA4D77">
              <w:rPr>
                <w:rFonts w:ascii="Cambria" w:hAnsi="Cambria"/>
                <w:i/>
                <w:iCs/>
                <w:sz w:val="22"/>
                <w:szCs w:val="20"/>
              </w:rPr>
              <w:t>s lovregulativ mod matchfixing a</w:t>
            </w:r>
            <w:r w:rsidRPr="00EA4D77">
              <w:rPr>
                <w:rFonts w:ascii="Cambria" w:hAnsi="Cambria"/>
                <w:i/>
                <w:iCs/>
                <w:sz w:val="22"/>
                <w:szCs w:val="20"/>
              </w:rPr>
              <w:t xml:space="preserve">f tilsvarende uetisk adfærd. </w:t>
            </w:r>
          </w:p>
          <w:p w:rsidR="00AC6BA4" w:rsidRDefault="00AC6BA4" w:rsidP="00EB577D">
            <w:pPr>
              <w:pStyle w:val="Default"/>
              <w:rPr>
                <w:rFonts w:ascii="Cambria" w:hAnsi="Cambria"/>
                <w:sz w:val="22"/>
                <w:szCs w:val="20"/>
              </w:rPr>
            </w:pPr>
            <w:r w:rsidRPr="00EA4D77">
              <w:rPr>
                <w:rFonts w:ascii="Cambria" w:hAnsi="Cambria"/>
                <w:sz w:val="22"/>
                <w:szCs w:val="20"/>
              </w:rPr>
              <w:t xml:space="preserve">I 2013 vedtog Danmarks Idrætsforbund (DIF) at indføre fælles regler for hele DIF-idrætten mod matchfixing og tilsvarende uetisk adfærd. Regler og vejledning kan findes her: </w:t>
            </w:r>
            <w:hyperlink r:id="rId8" w:history="1">
              <w:r w:rsidR="00B844E3" w:rsidRPr="00044F47">
                <w:rPr>
                  <w:rStyle w:val="Hyperlink"/>
                  <w:rFonts w:ascii="Cambria" w:hAnsi="Cambria"/>
                  <w:sz w:val="22"/>
                  <w:szCs w:val="20"/>
                </w:rPr>
                <w:t>www.dif.dk/da/foreningsliv/stop_matchfixing</w:t>
              </w:r>
            </w:hyperlink>
          </w:p>
          <w:p w:rsidR="00B844E3" w:rsidRPr="00EA4D77" w:rsidRDefault="00B844E3" w:rsidP="00EB577D">
            <w:pPr>
              <w:pStyle w:val="Default"/>
              <w:rPr>
                <w:rFonts w:ascii="Cambria" w:hAnsi="Cambria"/>
                <w:sz w:val="22"/>
                <w:szCs w:val="20"/>
              </w:rPr>
            </w:pPr>
          </w:p>
        </w:tc>
      </w:tr>
      <w:tr w:rsidR="00AC6BA4" w:rsidRPr="00EC39B5" w:rsidTr="00EB577D">
        <w:tc>
          <w:tcPr>
            <w:tcW w:w="9628" w:type="dxa"/>
          </w:tcPr>
          <w:p w:rsidR="00AC6BA4" w:rsidRPr="00EA4D77" w:rsidRDefault="00AC6BA4" w:rsidP="00EB577D">
            <w:pPr>
              <w:pStyle w:val="Default"/>
              <w:rPr>
                <w:rFonts w:ascii="Cambria" w:hAnsi="Cambria"/>
                <w:sz w:val="22"/>
                <w:szCs w:val="20"/>
              </w:rPr>
            </w:pPr>
            <w:r w:rsidRPr="00EA4D77">
              <w:rPr>
                <w:rFonts w:ascii="Cambria" w:hAnsi="Cambria"/>
                <w:i/>
                <w:iCs/>
                <w:sz w:val="22"/>
                <w:szCs w:val="20"/>
              </w:rPr>
              <w:t xml:space="preserve">3. </w:t>
            </w:r>
            <w:proofErr w:type="spellStart"/>
            <w:r w:rsidRPr="00EA4D77">
              <w:rPr>
                <w:rFonts w:ascii="Cambria" w:hAnsi="Cambria"/>
                <w:i/>
                <w:iCs/>
                <w:sz w:val="22"/>
                <w:szCs w:val="20"/>
              </w:rPr>
              <w:t>DTaF’s</w:t>
            </w:r>
            <w:proofErr w:type="spellEnd"/>
            <w:r w:rsidRPr="00EA4D77">
              <w:rPr>
                <w:rFonts w:ascii="Cambria" w:hAnsi="Cambria"/>
                <w:i/>
                <w:iCs/>
                <w:sz w:val="22"/>
                <w:szCs w:val="20"/>
              </w:rPr>
              <w:t xml:space="preserve"> holdning til </w:t>
            </w:r>
            <w:proofErr w:type="spellStart"/>
            <w:r w:rsidRPr="00EA4D77">
              <w:rPr>
                <w:rFonts w:ascii="Cambria" w:hAnsi="Cambria"/>
                <w:i/>
                <w:iCs/>
                <w:sz w:val="22"/>
                <w:szCs w:val="20"/>
              </w:rPr>
              <w:t>matchfixingreglerne</w:t>
            </w:r>
            <w:proofErr w:type="spellEnd"/>
            <w:r w:rsidRPr="00EA4D77">
              <w:rPr>
                <w:rFonts w:ascii="Cambria" w:hAnsi="Cambria"/>
                <w:i/>
                <w:iCs/>
                <w:sz w:val="22"/>
                <w:szCs w:val="20"/>
              </w:rPr>
              <w:t xml:space="preserve"> </w:t>
            </w:r>
          </w:p>
          <w:p w:rsidR="00AC6BA4" w:rsidRDefault="00AC6BA4" w:rsidP="00EB577D">
            <w:pPr>
              <w:pStyle w:val="Default"/>
              <w:rPr>
                <w:rFonts w:ascii="Cambria" w:hAnsi="Cambria"/>
                <w:sz w:val="22"/>
                <w:szCs w:val="20"/>
              </w:rPr>
            </w:pPr>
            <w:r w:rsidRPr="00EA4D77">
              <w:rPr>
                <w:rFonts w:ascii="Cambria" w:hAnsi="Cambria"/>
                <w:sz w:val="22"/>
                <w:szCs w:val="20"/>
              </w:rPr>
              <w:t xml:space="preserve">DTaF har en nul-tolerance politik i relation til enhver form for matchfixing og alle de tilfælde af tilsvarende uetisk adfærd, som også er forbudt efter matchfixingregulativet. Ingen form for bestikkelse eller aftalt spil hører hjemme i DTaF. </w:t>
            </w:r>
          </w:p>
          <w:p w:rsidR="00B844E3" w:rsidRPr="00EA4D77" w:rsidRDefault="00B844E3" w:rsidP="00EB577D">
            <w:pPr>
              <w:pStyle w:val="Default"/>
              <w:rPr>
                <w:rFonts w:ascii="Cambria" w:hAnsi="Cambria"/>
                <w:sz w:val="22"/>
                <w:szCs w:val="20"/>
              </w:rPr>
            </w:pPr>
          </w:p>
        </w:tc>
      </w:tr>
      <w:tr w:rsidR="00AC6BA4" w:rsidRPr="00EC39B5" w:rsidTr="00EB577D">
        <w:tc>
          <w:tcPr>
            <w:tcW w:w="9628" w:type="dxa"/>
          </w:tcPr>
          <w:p w:rsidR="00AC6BA4" w:rsidRPr="00EA4D77" w:rsidRDefault="00AC6BA4" w:rsidP="00EB577D">
            <w:pPr>
              <w:pStyle w:val="Default"/>
              <w:rPr>
                <w:rFonts w:ascii="Cambria" w:hAnsi="Cambria"/>
                <w:sz w:val="22"/>
                <w:szCs w:val="20"/>
              </w:rPr>
            </w:pPr>
            <w:r w:rsidRPr="00EA4D77">
              <w:rPr>
                <w:rFonts w:ascii="Cambria" w:hAnsi="Cambria"/>
                <w:i/>
                <w:iCs/>
                <w:sz w:val="22"/>
                <w:szCs w:val="20"/>
              </w:rPr>
              <w:t xml:space="preserve">4. Hvem er omfattet af reglerne? </w:t>
            </w:r>
          </w:p>
          <w:p w:rsidR="00AC6BA4" w:rsidRDefault="00AC6BA4" w:rsidP="00EB577D">
            <w:pPr>
              <w:pStyle w:val="Default"/>
              <w:rPr>
                <w:rFonts w:ascii="Cambria" w:hAnsi="Cambria"/>
                <w:sz w:val="22"/>
                <w:szCs w:val="20"/>
              </w:rPr>
            </w:pPr>
            <w:r w:rsidRPr="00EA4D77">
              <w:rPr>
                <w:rFonts w:ascii="Cambria" w:hAnsi="Cambria"/>
                <w:sz w:val="22"/>
                <w:szCs w:val="20"/>
              </w:rPr>
              <w:t>Alle idrætsudøvere, dommere, trænere, holdledere og en lang række andre personer, der deltager i aktiviteter under DTaF er omfattet af lovregulativet.</w:t>
            </w:r>
          </w:p>
          <w:p w:rsidR="00B844E3" w:rsidRPr="00EA4D77" w:rsidRDefault="00B844E3" w:rsidP="00EB577D">
            <w:pPr>
              <w:pStyle w:val="Default"/>
              <w:rPr>
                <w:rFonts w:ascii="Cambria" w:hAnsi="Cambria"/>
                <w:sz w:val="22"/>
              </w:rPr>
            </w:pPr>
          </w:p>
        </w:tc>
      </w:tr>
      <w:tr w:rsidR="00AC6BA4" w:rsidRPr="00EC39B5" w:rsidTr="00EB577D">
        <w:tc>
          <w:tcPr>
            <w:tcW w:w="9628" w:type="dxa"/>
          </w:tcPr>
          <w:p w:rsidR="00AC6BA4" w:rsidRPr="00EA4D77" w:rsidRDefault="00AC6BA4" w:rsidP="00EB577D">
            <w:pPr>
              <w:pStyle w:val="Default"/>
              <w:rPr>
                <w:rFonts w:ascii="Cambria" w:hAnsi="Cambria"/>
                <w:sz w:val="22"/>
                <w:szCs w:val="20"/>
              </w:rPr>
            </w:pPr>
            <w:r w:rsidRPr="00EA4D77">
              <w:rPr>
                <w:rFonts w:ascii="Cambria" w:hAnsi="Cambria"/>
                <w:i/>
                <w:iCs/>
                <w:sz w:val="22"/>
                <w:szCs w:val="20"/>
              </w:rPr>
              <w:t xml:space="preserve">5. Anmeldelse samt vidne- og sandhedspligt </w:t>
            </w:r>
          </w:p>
          <w:p w:rsidR="00AC6BA4" w:rsidRDefault="00AC6BA4" w:rsidP="00EB577D">
            <w:pPr>
              <w:pStyle w:val="Default"/>
              <w:rPr>
                <w:rFonts w:ascii="Cambria" w:hAnsi="Cambria"/>
                <w:sz w:val="22"/>
                <w:szCs w:val="20"/>
              </w:rPr>
            </w:pPr>
            <w:r w:rsidRPr="00EA4D77">
              <w:rPr>
                <w:rFonts w:ascii="Cambria" w:hAnsi="Cambria"/>
                <w:sz w:val="22"/>
                <w:szCs w:val="20"/>
              </w:rPr>
              <w:t>Det er et fælles ansvar, at DIF-idrættens regler overholdes. Det er en kerneværdi, at alle idrættens aktører er samarbejdsvillige og ærlige, når der rejses tvivl om, hvorvidt en konkurrence er foregået på fair vilkår, og uden at nogen har snydt. Bl.a. derfor har alle, der er omfattet af reg</w:t>
            </w:r>
            <w:r w:rsidR="00B11357" w:rsidRPr="00EA4D77">
              <w:rPr>
                <w:rFonts w:ascii="Cambria" w:hAnsi="Cambria"/>
                <w:sz w:val="22"/>
                <w:szCs w:val="20"/>
              </w:rPr>
              <w:t xml:space="preserve">lerne, pligt til at underrette </w:t>
            </w:r>
            <w:proofErr w:type="spellStart"/>
            <w:r w:rsidR="00B11357" w:rsidRPr="00EA4D77">
              <w:rPr>
                <w:rFonts w:ascii="Cambria" w:hAnsi="Cambria"/>
                <w:sz w:val="22"/>
                <w:szCs w:val="20"/>
              </w:rPr>
              <w:t>m</w:t>
            </w:r>
            <w:r w:rsidRPr="00EA4D77">
              <w:rPr>
                <w:rFonts w:ascii="Cambria" w:hAnsi="Cambria"/>
                <w:sz w:val="22"/>
                <w:szCs w:val="20"/>
              </w:rPr>
              <w:t>atchfixingsekretariatet</w:t>
            </w:r>
            <w:proofErr w:type="spellEnd"/>
            <w:r w:rsidRPr="00EA4D77">
              <w:rPr>
                <w:rFonts w:ascii="Cambria" w:hAnsi="Cambria"/>
                <w:sz w:val="22"/>
                <w:szCs w:val="20"/>
              </w:rPr>
              <w:t>, hvis de får kendskab til eller har grund til at antage, at reglerne er overtrådt. Man har også pligt til at møde op og tale sandt, hvis man bliver bedt om det som led i afdækningen af en sag. Det gælder som udgangspunkt også personer, som selv formodes at have overtrådt lovregulativet.</w:t>
            </w:r>
          </w:p>
          <w:p w:rsidR="00B844E3" w:rsidRPr="00EA4D77" w:rsidRDefault="00B844E3" w:rsidP="00EB577D">
            <w:pPr>
              <w:pStyle w:val="Default"/>
              <w:rPr>
                <w:rFonts w:ascii="Cambria" w:hAnsi="Cambria"/>
                <w:sz w:val="22"/>
              </w:rPr>
            </w:pPr>
          </w:p>
        </w:tc>
      </w:tr>
    </w:tbl>
    <w:p w:rsidR="00B844E3" w:rsidRDefault="00B844E3">
      <w:pPr>
        <w:rPr>
          <w:lang w:val="en-US"/>
        </w:rPr>
      </w:pPr>
    </w:p>
    <w:p w:rsidR="00B844E3" w:rsidRPr="00B844E3" w:rsidRDefault="00B844E3" w:rsidP="00B844E3">
      <w:pPr>
        <w:rPr>
          <w:lang w:val="en-US"/>
        </w:rPr>
      </w:pPr>
    </w:p>
    <w:p w:rsidR="00B844E3" w:rsidRDefault="00B844E3" w:rsidP="00B844E3">
      <w:pPr>
        <w:tabs>
          <w:tab w:val="left" w:pos="7665"/>
        </w:tabs>
        <w:rPr>
          <w:lang w:val="en-US"/>
        </w:rPr>
      </w:pPr>
      <w:r>
        <w:rPr>
          <w:lang w:val="en-US"/>
        </w:rPr>
        <w:lastRenderedPageBreak/>
        <w:tab/>
      </w:r>
    </w:p>
    <w:tbl>
      <w:tblPr>
        <w:tblStyle w:val="Tabel-Gitter"/>
        <w:tblpPr w:leftFromText="141" w:rightFromText="141" w:vertAnchor="text" w:horzAnchor="margin" w:tblpY="753"/>
        <w:tblW w:w="9628" w:type="dxa"/>
        <w:tblLayout w:type="fixed"/>
        <w:tblLook w:val="04A0" w:firstRow="1" w:lastRow="0" w:firstColumn="1" w:lastColumn="0" w:noHBand="0" w:noVBand="1"/>
      </w:tblPr>
      <w:tblGrid>
        <w:gridCol w:w="9628"/>
      </w:tblGrid>
      <w:tr w:rsidR="00B844E3" w:rsidRPr="00EA4D77" w:rsidTr="00BE0189">
        <w:tc>
          <w:tcPr>
            <w:tcW w:w="9628" w:type="dxa"/>
          </w:tcPr>
          <w:p w:rsidR="00B844E3" w:rsidRPr="00EA4D77" w:rsidRDefault="00B844E3" w:rsidP="00B844E3">
            <w:pPr>
              <w:pStyle w:val="Default"/>
              <w:rPr>
                <w:rFonts w:ascii="Cambria" w:hAnsi="Cambria"/>
                <w:sz w:val="22"/>
                <w:szCs w:val="20"/>
              </w:rPr>
            </w:pPr>
            <w:r w:rsidRPr="00EA4D77">
              <w:rPr>
                <w:rFonts w:ascii="Cambria" w:hAnsi="Cambria"/>
                <w:i/>
                <w:iCs/>
                <w:sz w:val="22"/>
                <w:szCs w:val="20"/>
              </w:rPr>
              <w:t xml:space="preserve">6. Behandling af sager efter matchfixingreglerne </w:t>
            </w:r>
          </w:p>
          <w:p w:rsidR="00B844E3" w:rsidRDefault="00B844E3" w:rsidP="00B844E3">
            <w:pPr>
              <w:pStyle w:val="Default"/>
              <w:rPr>
                <w:rFonts w:ascii="Cambria" w:hAnsi="Cambria"/>
                <w:sz w:val="22"/>
                <w:szCs w:val="20"/>
              </w:rPr>
            </w:pPr>
            <w:r w:rsidRPr="00EA4D77">
              <w:rPr>
                <w:rFonts w:ascii="Cambria" w:hAnsi="Cambria"/>
                <w:sz w:val="22"/>
                <w:szCs w:val="20"/>
              </w:rPr>
              <w:t xml:space="preserve">Alle sager om overtrædelse af reglerne behandles centralt af DIF's </w:t>
            </w:r>
            <w:proofErr w:type="spellStart"/>
            <w:r w:rsidRPr="00EA4D77">
              <w:rPr>
                <w:rFonts w:ascii="Cambria" w:hAnsi="Cambria"/>
                <w:sz w:val="22"/>
                <w:szCs w:val="20"/>
              </w:rPr>
              <w:t>matchfixingsekretariat</w:t>
            </w:r>
            <w:proofErr w:type="spellEnd"/>
            <w:r w:rsidRPr="00EA4D77">
              <w:rPr>
                <w:rFonts w:ascii="Cambria" w:hAnsi="Cambria"/>
                <w:sz w:val="22"/>
                <w:szCs w:val="20"/>
              </w:rPr>
              <w:t xml:space="preserve"> og afgøres af DIF's </w:t>
            </w:r>
            <w:proofErr w:type="spellStart"/>
            <w:r w:rsidRPr="00EA4D77">
              <w:rPr>
                <w:rFonts w:ascii="Cambria" w:hAnsi="Cambria"/>
                <w:sz w:val="22"/>
                <w:szCs w:val="20"/>
              </w:rPr>
              <w:t>matchfixingnævn</w:t>
            </w:r>
            <w:proofErr w:type="spellEnd"/>
            <w:r w:rsidRPr="00EA4D77">
              <w:rPr>
                <w:rFonts w:ascii="Cambria" w:hAnsi="Cambria"/>
                <w:sz w:val="22"/>
                <w:szCs w:val="20"/>
              </w:rPr>
              <w:t xml:space="preserve"> med mulighed for appel til DIF-idrættens Højeste Appelinstans.</w:t>
            </w:r>
          </w:p>
          <w:p w:rsidR="00B844E3" w:rsidRPr="00EA4D77" w:rsidRDefault="00B844E3" w:rsidP="00B844E3">
            <w:pPr>
              <w:pStyle w:val="Default"/>
              <w:rPr>
                <w:rFonts w:ascii="Cambria" w:hAnsi="Cambria"/>
                <w:sz w:val="22"/>
              </w:rPr>
            </w:pPr>
          </w:p>
        </w:tc>
      </w:tr>
      <w:tr w:rsidR="00B844E3" w:rsidRPr="00EA4D77" w:rsidTr="00BE0189">
        <w:tc>
          <w:tcPr>
            <w:tcW w:w="9628" w:type="dxa"/>
          </w:tcPr>
          <w:p w:rsidR="00B844E3" w:rsidRPr="00EA4D77" w:rsidRDefault="00B844E3" w:rsidP="00B844E3">
            <w:pPr>
              <w:pStyle w:val="Default"/>
              <w:rPr>
                <w:rFonts w:ascii="Cambria" w:hAnsi="Cambria"/>
                <w:sz w:val="22"/>
                <w:szCs w:val="20"/>
              </w:rPr>
            </w:pPr>
            <w:r w:rsidRPr="00EA4D77">
              <w:rPr>
                <w:rFonts w:ascii="Cambria" w:hAnsi="Cambria"/>
                <w:i/>
                <w:iCs/>
                <w:sz w:val="22"/>
                <w:szCs w:val="20"/>
              </w:rPr>
              <w:t xml:space="preserve">7. Mulige sanktioner </w:t>
            </w:r>
          </w:p>
          <w:p w:rsidR="00B844E3" w:rsidRDefault="00B844E3" w:rsidP="00B844E3">
            <w:pPr>
              <w:pStyle w:val="Default"/>
              <w:rPr>
                <w:rFonts w:ascii="Cambria" w:hAnsi="Cambria"/>
                <w:sz w:val="22"/>
                <w:szCs w:val="20"/>
              </w:rPr>
            </w:pPr>
            <w:r w:rsidRPr="00EA4D77">
              <w:rPr>
                <w:rFonts w:ascii="Cambria" w:hAnsi="Cambria"/>
                <w:sz w:val="22"/>
                <w:szCs w:val="20"/>
              </w:rPr>
              <w:t xml:space="preserve">Reglerne rummer mulighed for forskellige typer sanktioner alt efter overtrædelsens karakter og den konkurrence, den er begået i tilknytning til. De mulige sanktioner omfatter tidsbestemt eller tidsubestemt udelukkelse (karantæne), bøde eller anden økonomisk sanktion, inddragelse af præmiepenge og diskvalifikation (annullering) af opnåede resultater og tilsvarende idrætslige, disciplinære sanktioner. En person, der formodes at have overtrådt lovregulativet, kan også i særlige tilfælde blive midlertidigt udelukket, mens sagen undersøges nærmere. Der er en række forhold, der kan virke skærpende, når </w:t>
            </w:r>
            <w:proofErr w:type="spellStart"/>
            <w:r w:rsidRPr="00EA4D77">
              <w:rPr>
                <w:rFonts w:ascii="Cambria" w:hAnsi="Cambria"/>
                <w:sz w:val="22"/>
                <w:szCs w:val="20"/>
              </w:rPr>
              <w:t>matchfixingnævnet</w:t>
            </w:r>
            <w:proofErr w:type="spellEnd"/>
            <w:r w:rsidRPr="00EA4D77">
              <w:rPr>
                <w:rFonts w:ascii="Cambria" w:hAnsi="Cambria"/>
                <w:sz w:val="22"/>
                <w:szCs w:val="20"/>
              </w:rPr>
              <w:t xml:space="preserve"> fastsætter en sanktion. Det gælder fx, hvis man tidligere har overtrådt reglerne, eller hvis flere i fællesskab har begået overtrædelsen.</w:t>
            </w:r>
          </w:p>
          <w:p w:rsidR="00B844E3" w:rsidRPr="00EA4D77" w:rsidRDefault="00B844E3" w:rsidP="00B844E3">
            <w:pPr>
              <w:pStyle w:val="Default"/>
              <w:rPr>
                <w:rFonts w:ascii="Cambria" w:hAnsi="Cambria"/>
                <w:sz w:val="22"/>
                <w:szCs w:val="20"/>
              </w:rPr>
            </w:pPr>
          </w:p>
        </w:tc>
      </w:tr>
      <w:tr w:rsidR="00B844E3" w:rsidRPr="00EA4D77" w:rsidTr="00BE0189">
        <w:tc>
          <w:tcPr>
            <w:tcW w:w="9628" w:type="dxa"/>
          </w:tcPr>
          <w:p w:rsidR="00B844E3" w:rsidRPr="00EA4D77" w:rsidRDefault="00B844E3" w:rsidP="00B844E3">
            <w:pPr>
              <w:pStyle w:val="Default"/>
              <w:rPr>
                <w:rFonts w:ascii="Cambria" w:hAnsi="Cambria"/>
                <w:sz w:val="22"/>
                <w:szCs w:val="20"/>
              </w:rPr>
            </w:pPr>
            <w:r w:rsidRPr="00EA4D77">
              <w:rPr>
                <w:rFonts w:ascii="Cambria" w:hAnsi="Cambria"/>
                <w:i/>
                <w:iCs/>
                <w:sz w:val="22"/>
                <w:szCs w:val="20"/>
              </w:rPr>
              <w:t xml:space="preserve">8. Vi gør altid vores bedste og spiller ikke på egen konkurrence </w:t>
            </w:r>
          </w:p>
          <w:p w:rsidR="00B844E3" w:rsidRDefault="00B844E3" w:rsidP="00B844E3">
            <w:pPr>
              <w:pStyle w:val="Default"/>
              <w:rPr>
                <w:rFonts w:ascii="Cambria" w:hAnsi="Cambria"/>
                <w:sz w:val="22"/>
                <w:szCs w:val="20"/>
              </w:rPr>
            </w:pPr>
            <w:r w:rsidRPr="00EA4D77">
              <w:rPr>
                <w:rFonts w:ascii="Cambria" w:hAnsi="Cambria"/>
                <w:sz w:val="22"/>
                <w:szCs w:val="20"/>
              </w:rPr>
              <w:t xml:space="preserve">Det er en værdi i DTaF, at alle altid yder deres bedste, og det skal altid kunne betale sig. Hvis du oplever konkurrenceregler, som gør, at det ikke altid kan betale sig at gøre sit bedste, så kontakt forbundet. Enhver form for spil på egen konkurrence, også på egen sejr, er forbudt efter DIF's </w:t>
            </w:r>
            <w:proofErr w:type="spellStart"/>
            <w:r w:rsidRPr="00EA4D77">
              <w:rPr>
                <w:rFonts w:ascii="Cambria" w:hAnsi="Cambria"/>
                <w:sz w:val="22"/>
                <w:szCs w:val="20"/>
              </w:rPr>
              <w:t>matchfixing</w:t>
            </w:r>
            <w:r>
              <w:rPr>
                <w:rFonts w:ascii="Cambria" w:hAnsi="Cambria"/>
                <w:sz w:val="22"/>
                <w:szCs w:val="20"/>
              </w:rPr>
              <w:t>regulativ</w:t>
            </w:r>
            <w:proofErr w:type="spellEnd"/>
            <w:r>
              <w:rPr>
                <w:rFonts w:ascii="Cambria" w:hAnsi="Cambria"/>
                <w:sz w:val="22"/>
                <w:szCs w:val="20"/>
              </w:rPr>
              <w:t>.</w:t>
            </w:r>
          </w:p>
          <w:p w:rsidR="00B844E3" w:rsidRPr="00EA4D77" w:rsidRDefault="00B844E3" w:rsidP="00B844E3">
            <w:pPr>
              <w:pStyle w:val="Default"/>
              <w:rPr>
                <w:rFonts w:ascii="Cambria" w:hAnsi="Cambria"/>
                <w:sz w:val="22"/>
              </w:rPr>
            </w:pPr>
          </w:p>
        </w:tc>
      </w:tr>
      <w:tr w:rsidR="00B844E3" w:rsidRPr="00B844E3" w:rsidTr="00BE0189">
        <w:tc>
          <w:tcPr>
            <w:tcW w:w="9628" w:type="dxa"/>
          </w:tcPr>
          <w:p w:rsidR="00B844E3" w:rsidRPr="00EA4D77" w:rsidRDefault="00B844E3" w:rsidP="00B844E3">
            <w:pPr>
              <w:pStyle w:val="Default"/>
              <w:rPr>
                <w:rFonts w:ascii="Cambria" w:hAnsi="Cambria"/>
                <w:sz w:val="22"/>
                <w:szCs w:val="20"/>
              </w:rPr>
            </w:pPr>
            <w:r w:rsidRPr="00EA4D77">
              <w:rPr>
                <w:rFonts w:ascii="Cambria" w:hAnsi="Cambria"/>
                <w:i/>
                <w:iCs/>
                <w:sz w:val="22"/>
                <w:szCs w:val="20"/>
              </w:rPr>
              <w:t xml:space="preserve">9. Hvad skal DU gøre? </w:t>
            </w:r>
          </w:p>
          <w:p w:rsidR="00B844E3" w:rsidRPr="00EA4D77" w:rsidRDefault="00B844E3" w:rsidP="00B844E3">
            <w:pPr>
              <w:pStyle w:val="Default"/>
              <w:numPr>
                <w:ilvl w:val="0"/>
                <w:numId w:val="1"/>
              </w:numPr>
              <w:rPr>
                <w:rFonts w:ascii="Cambria" w:hAnsi="Cambria"/>
                <w:sz w:val="22"/>
                <w:szCs w:val="20"/>
              </w:rPr>
            </w:pPr>
            <w:r w:rsidRPr="00EA4D77">
              <w:rPr>
                <w:rFonts w:ascii="Cambria" w:hAnsi="Cambria"/>
                <w:sz w:val="22"/>
                <w:szCs w:val="20"/>
              </w:rPr>
              <w:t xml:space="preserve">Kend reglerne (både dine rettigheder og dine forpligtelser), og spørg, hvis du er i tvivl </w:t>
            </w:r>
          </w:p>
          <w:p w:rsidR="00B844E3" w:rsidRPr="00EA4D77" w:rsidRDefault="00B844E3" w:rsidP="00B844E3">
            <w:pPr>
              <w:pStyle w:val="Default"/>
              <w:numPr>
                <w:ilvl w:val="0"/>
                <w:numId w:val="1"/>
              </w:numPr>
              <w:rPr>
                <w:rFonts w:ascii="Cambria" w:hAnsi="Cambria"/>
                <w:sz w:val="22"/>
                <w:szCs w:val="20"/>
              </w:rPr>
            </w:pPr>
            <w:r w:rsidRPr="00EA4D77">
              <w:rPr>
                <w:rFonts w:ascii="Cambria" w:hAnsi="Cambria"/>
                <w:sz w:val="22"/>
                <w:szCs w:val="20"/>
              </w:rPr>
              <w:t xml:space="preserve">Spil altid for at vinde </w:t>
            </w:r>
          </w:p>
          <w:p w:rsidR="00B844E3" w:rsidRPr="00EA4D77" w:rsidRDefault="00B844E3" w:rsidP="00B844E3">
            <w:pPr>
              <w:pStyle w:val="Default"/>
              <w:numPr>
                <w:ilvl w:val="0"/>
                <w:numId w:val="1"/>
              </w:numPr>
              <w:rPr>
                <w:rFonts w:ascii="Cambria" w:hAnsi="Cambria"/>
                <w:sz w:val="22"/>
                <w:szCs w:val="20"/>
              </w:rPr>
            </w:pPr>
            <w:r w:rsidRPr="00EA4D77">
              <w:rPr>
                <w:rFonts w:ascii="Cambria" w:hAnsi="Cambria"/>
                <w:sz w:val="22"/>
                <w:szCs w:val="20"/>
              </w:rPr>
              <w:t xml:space="preserve">Indgå aldrig væddemål om dine egne konkurrencer </w:t>
            </w:r>
          </w:p>
          <w:p w:rsidR="00B844E3" w:rsidRPr="00EA4D77" w:rsidRDefault="00B844E3" w:rsidP="00B844E3">
            <w:pPr>
              <w:pStyle w:val="Default"/>
              <w:numPr>
                <w:ilvl w:val="0"/>
                <w:numId w:val="1"/>
              </w:numPr>
              <w:rPr>
                <w:rFonts w:ascii="Cambria" w:hAnsi="Cambria"/>
                <w:sz w:val="22"/>
                <w:szCs w:val="20"/>
              </w:rPr>
            </w:pPr>
            <w:r w:rsidRPr="00EA4D77">
              <w:rPr>
                <w:rFonts w:ascii="Cambria" w:hAnsi="Cambria"/>
                <w:sz w:val="22"/>
                <w:szCs w:val="20"/>
              </w:rPr>
              <w:t xml:space="preserve">Respektér og del ikke insiderinformation </w:t>
            </w:r>
          </w:p>
          <w:p w:rsidR="00B844E3" w:rsidRPr="00EA4D77" w:rsidRDefault="00B844E3" w:rsidP="00B844E3">
            <w:pPr>
              <w:pStyle w:val="Default"/>
              <w:numPr>
                <w:ilvl w:val="0"/>
                <w:numId w:val="1"/>
              </w:numPr>
              <w:rPr>
                <w:rFonts w:ascii="Cambria" w:hAnsi="Cambria"/>
                <w:sz w:val="22"/>
                <w:szCs w:val="20"/>
              </w:rPr>
            </w:pPr>
            <w:r w:rsidRPr="00EA4D77">
              <w:rPr>
                <w:rFonts w:ascii="Cambria" w:hAnsi="Cambria"/>
                <w:sz w:val="22"/>
                <w:szCs w:val="20"/>
              </w:rPr>
              <w:t xml:space="preserve">Undgå at involvere dig i enhver form for manipulation af idrætskonkurrencer </w:t>
            </w:r>
          </w:p>
          <w:p w:rsidR="00B844E3" w:rsidRPr="00EA4D77" w:rsidRDefault="00B844E3" w:rsidP="00B844E3">
            <w:pPr>
              <w:pStyle w:val="Default"/>
              <w:numPr>
                <w:ilvl w:val="0"/>
                <w:numId w:val="1"/>
              </w:numPr>
              <w:rPr>
                <w:rFonts w:ascii="Cambria" w:hAnsi="Cambria"/>
                <w:sz w:val="22"/>
                <w:szCs w:val="20"/>
              </w:rPr>
            </w:pPr>
            <w:r w:rsidRPr="00EA4D77">
              <w:rPr>
                <w:rFonts w:ascii="Cambria" w:hAnsi="Cambria"/>
                <w:sz w:val="22"/>
                <w:szCs w:val="20"/>
              </w:rPr>
              <w:t xml:space="preserve">Del din viden om overtrædelser af reglerne – husk hotlinen tlf. 70 70 70 94! </w:t>
            </w:r>
          </w:p>
          <w:p w:rsidR="00B844E3" w:rsidRDefault="00B844E3" w:rsidP="00B844E3">
            <w:pPr>
              <w:pStyle w:val="Default"/>
              <w:numPr>
                <w:ilvl w:val="0"/>
                <w:numId w:val="1"/>
              </w:numPr>
              <w:rPr>
                <w:rFonts w:ascii="Cambria" w:hAnsi="Cambria"/>
                <w:sz w:val="22"/>
                <w:szCs w:val="20"/>
              </w:rPr>
            </w:pPr>
            <w:r w:rsidRPr="00EA4D77">
              <w:rPr>
                <w:rFonts w:ascii="Cambria" w:hAnsi="Cambria"/>
                <w:sz w:val="22"/>
                <w:szCs w:val="20"/>
              </w:rPr>
              <w:t>Kontakt også forbundet eller hotlinen, hvis du i udlandet kommer ud for situationer, hvo</w:t>
            </w:r>
            <w:r>
              <w:rPr>
                <w:rFonts w:ascii="Cambria" w:hAnsi="Cambria"/>
                <w:sz w:val="22"/>
                <w:szCs w:val="20"/>
              </w:rPr>
              <w:t>r der kan være snyd involveret.</w:t>
            </w:r>
          </w:p>
          <w:p w:rsidR="00B844E3" w:rsidRPr="00B844E3" w:rsidRDefault="00B844E3" w:rsidP="00B844E3">
            <w:pPr>
              <w:pStyle w:val="Default"/>
              <w:numPr>
                <w:ilvl w:val="0"/>
                <w:numId w:val="1"/>
              </w:numPr>
              <w:rPr>
                <w:rFonts w:ascii="Cambria" w:hAnsi="Cambria"/>
                <w:sz w:val="22"/>
                <w:szCs w:val="20"/>
              </w:rPr>
            </w:pPr>
          </w:p>
        </w:tc>
      </w:tr>
      <w:tr w:rsidR="00B844E3" w:rsidRPr="00EA4D77" w:rsidTr="00BE0189">
        <w:tc>
          <w:tcPr>
            <w:tcW w:w="9628" w:type="dxa"/>
          </w:tcPr>
          <w:p w:rsidR="00B844E3" w:rsidRPr="00EA4D77" w:rsidRDefault="00B844E3" w:rsidP="00B844E3">
            <w:pPr>
              <w:pStyle w:val="Default"/>
              <w:rPr>
                <w:rFonts w:ascii="Cambria" w:hAnsi="Cambria"/>
                <w:sz w:val="22"/>
                <w:szCs w:val="20"/>
              </w:rPr>
            </w:pPr>
            <w:r w:rsidRPr="00EA4D77">
              <w:rPr>
                <w:rFonts w:ascii="Cambria" w:hAnsi="Cambria"/>
                <w:i/>
                <w:iCs/>
                <w:sz w:val="22"/>
                <w:szCs w:val="20"/>
              </w:rPr>
              <w:t xml:space="preserve">10. Kontakt DTaF </w:t>
            </w:r>
          </w:p>
          <w:p w:rsidR="00B844E3" w:rsidRPr="00EA4D77" w:rsidRDefault="00B844E3" w:rsidP="00B844E3">
            <w:pPr>
              <w:pStyle w:val="Default"/>
              <w:rPr>
                <w:rFonts w:ascii="Cambria" w:hAnsi="Cambria"/>
                <w:sz w:val="22"/>
                <w:szCs w:val="20"/>
              </w:rPr>
            </w:pPr>
            <w:r w:rsidRPr="00EA4D77">
              <w:rPr>
                <w:rFonts w:ascii="Cambria" w:hAnsi="Cambria"/>
                <w:sz w:val="22"/>
                <w:szCs w:val="20"/>
              </w:rPr>
              <w:t>Har du spørgsmål, kommentarer eller oplysninger om matchfixing eller tilsvarende uetisk adfærd, som du ønsker at tale med DTaF om, kan du kontakte forbundets sekretaria</w:t>
            </w:r>
            <w:r w:rsidR="00BC097B">
              <w:rPr>
                <w:rFonts w:ascii="Cambria" w:hAnsi="Cambria"/>
                <w:sz w:val="22"/>
                <w:szCs w:val="20"/>
              </w:rPr>
              <w:t>t.</w:t>
            </w:r>
            <w:r w:rsidRPr="00EA4D77">
              <w:rPr>
                <w:rFonts w:ascii="Cambria" w:hAnsi="Cambria"/>
                <w:sz w:val="22"/>
                <w:szCs w:val="20"/>
              </w:rPr>
              <w:t xml:space="preserve"> </w:t>
            </w:r>
          </w:p>
          <w:p w:rsidR="00B844E3" w:rsidRPr="00B844E3" w:rsidRDefault="00B844E3" w:rsidP="00B844E3">
            <w:pPr>
              <w:pStyle w:val="Default"/>
              <w:rPr>
                <w:rFonts w:ascii="Cambria" w:hAnsi="Cambria"/>
                <w:sz w:val="22"/>
                <w:szCs w:val="20"/>
                <w:lang w:val="en-US"/>
              </w:rPr>
            </w:pPr>
            <w:r w:rsidRPr="00B844E3">
              <w:rPr>
                <w:rFonts w:ascii="Cambria" w:hAnsi="Cambria"/>
                <w:sz w:val="22"/>
                <w:szCs w:val="20"/>
                <w:lang w:val="en-US"/>
              </w:rPr>
              <w:t>Mail: sekretariatet@taekwondo.dk</w:t>
            </w:r>
          </w:p>
          <w:p w:rsidR="00B844E3" w:rsidRPr="00B844E3" w:rsidRDefault="00B844E3" w:rsidP="00B844E3">
            <w:pPr>
              <w:pStyle w:val="Default"/>
              <w:rPr>
                <w:rFonts w:ascii="Cambria" w:hAnsi="Cambria"/>
                <w:sz w:val="22"/>
                <w:szCs w:val="20"/>
                <w:lang w:val="en-US"/>
              </w:rPr>
            </w:pPr>
            <w:proofErr w:type="spellStart"/>
            <w:r w:rsidRPr="00B844E3">
              <w:rPr>
                <w:rFonts w:ascii="Cambria" w:hAnsi="Cambria"/>
                <w:sz w:val="22"/>
                <w:szCs w:val="20"/>
                <w:lang w:val="en-US"/>
              </w:rPr>
              <w:t>Tlf</w:t>
            </w:r>
            <w:proofErr w:type="spellEnd"/>
            <w:r w:rsidRPr="00B844E3">
              <w:rPr>
                <w:rFonts w:ascii="Cambria" w:hAnsi="Cambria"/>
                <w:sz w:val="22"/>
                <w:szCs w:val="20"/>
                <w:lang w:val="en-US"/>
              </w:rPr>
              <w:t>: +45 43 26 23 66</w:t>
            </w:r>
          </w:p>
          <w:p w:rsidR="00B844E3" w:rsidRPr="00EA4D77" w:rsidRDefault="00B844E3" w:rsidP="00B844E3">
            <w:pPr>
              <w:pStyle w:val="Default"/>
              <w:rPr>
                <w:rFonts w:ascii="Cambria" w:hAnsi="Cambria"/>
                <w:sz w:val="22"/>
                <w:lang w:val="en-US"/>
              </w:rPr>
            </w:pPr>
          </w:p>
        </w:tc>
      </w:tr>
    </w:tbl>
    <w:p w:rsidR="00B844E3" w:rsidRPr="00B844E3" w:rsidRDefault="00B844E3" w:rsidP="00B844E3">
      <w:pPr>
        <w:rPr>
          <w:lang w:val="en-US"/>
        </w:rPr>
      </w:pPr>
    </w:p>
    <w:sectPr w:rsidR="00B844E3" w:rsidRPr="00B844E3">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6B" w:rsidRDefault="0088576B" w:rsidP="0092751E">
      <w:pPr>
        <w:spacing w:after="0" w:line="240" w:lineRule="auto"/>
      </w:pPr>
      <w:r>
        <w:separator/>
      </w:r>
    </w:p>
  </w:endnote>
  <w:endnote w:type="continuationSeparator" w:id="0">
    <w:p w:rsidR="0088576B" w:rsidRDefault="0088576B" w:rsidP="0092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1E" w:rsidRPr="0092751E" w:rsidRDefault="0092751E">
    <w:pPr>
      <w:pStyle w:val="Sidefod"/>
      <w:rPr>
        <w:sz w:val="20"/>
      </w:rPr>
    </w:pPr>
    <w:r w:rsidRPr="0092751E">
      <w:rPr>
        <w:sz w:val="20"/>
      </w:rPr>
      <w:t>Dansk Taekwondo Forbund • Idrættens Hus • Brøndby Stadion 20 • 2605 Brøndby • sekretariatet@taekwondo.dk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6B" w:rsidRDefault="0088576B" w:rsidP="0092751E">
      <w:pPr>
        <w:spacing w:after="0" w:line="240" w:lineRule="auto"/>
      </w:pPr>
      <w:r>
        <w:separator/>
      </w:r>
    </w:p>
  </w:footnote>
  <w:footnote w:type="continuationSeparator" w:id="0">
    <w:p w:rsidR="0088576B" w:rsidRDefault="0088576B" w:rsidP="00927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E3" w:rsidRDefault="009350E3" w:rsidP="009350E3">
    <w:pPr>
      <w:pStyle w:val="Sidehoved"/>
      <w:jc w:val="right"/>
    </w:pPr>
    <w:r>
      <w:rPr>
        <w:rFonts w:ascii="Cambria" w:hAnsi="Cambria"/>
        <w:b/>
        <w:bCs/>
        <w:noProof/>
        <w:sz w:val="32"/>
        <w:lang w:eastAsia="da-DK"/>
      </w:rPr>
      <w:drawing>
        <wp:inline distT="0" distB="0" distL="0" distR="0" wp14:anchorId="71CB4E7E" wp14:editId="1F8F2924">
          <wp:extent cx="1190625" cy="11906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aF_logo kompr.jp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0252EB" w:rsidRDefault="000252EB" w:rsidP="009350E3">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D4E"/>
    <w:multiLevelType w:val="hybridMultilevel"/>
    <w:tmpl w:val="3752D352"/>
    <w:lvl w:ilvl="0" w:tplc="71FE895C">
      <w:numFmt w:val="bullet"/>
      <w:lvlText w:val="-"/>
      <w:lvlJc w:val="left"/>
      <w:pPr>
        <w:ind w:left="720" w:hanging="360"/>
      </w:pPr>
      <w:rPr>
        <w:rFonts w:ascii="Cambria" w:eastAsiaTheme="minorHAnsi" w:hAnsi="Cambri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0A0B4D"/>
    <w:multiLevelType w:val="hybridMultilevel"/>
    <w:tmpl w:val="79FC3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B5434A"/>
    <w:multiLevelType w:val="hybridMultilevel"/>
    <w:tmpl w:val="47F29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C9B66B8"/>
    <w:multiLevelType w:val="hybridMultilevel"/>
    <w:tmpl w:val="C2C44D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A4"/>
    <w:rsid w:val="00007CF2"/>
    <w:rsid w:val="000252EB"/>
    <w:rsid w:val="001C239C"/>
    <w:rsid w:val="00460AD2"/>
    <w:rsid w:val="00826B71"/>
    <w:rsid w:val="0088576B"/>
    <w:rsid w:val="008A5F0B"/>
    <w:rsid w:val="0092751E"/>
    <w:rsid w:val="009350E3"/>
    <w:rsid w:val="00AC6BA4"/>
    <w:rsid w:val="00B11357"/>
    <w:rsid w:val="00B844E3"/>
    <w:rsid w:val="00BC097B"/>
    <w:rsid w:val="00E36F34"/>
    <w:rsid w:val="00EA4D77"/>
    <w:rsid w:val="00F97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C6BA4"/>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39"/>
    <w:rsid w:val="00AC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275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751E"/>
  </w:style>
  <w:style w:type="paragraph" w:styleId="Sidefod">
    <w:name w:val="footer"/>
    <w:basedOn w:val="Normal"/>
    <w:link w:val="SidefodTegn"/>
    <w:uiPriority w:val="99"/>
    <w:unhideWhenUsed/>
    <w:rsid w:val="009275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751E"/>
  </w:style>
  <w:style w:type="character" w:styleId="Hyperlink">
    <w:name w:val="Hyperlink"/>
    <w:basedOn w:val="Standardskrifttypeiafsnit"/>
    <w:uiPriority w:val="99"/>
    <w:unhideWhenUsed/>
    <w:rsid w:val="00B844E3"/>
    <w:rPr>
      <w:color w:val="0563C1" w:themeColor="hyperlink"/>
      <w:u w:val="single"/>
    </w:rPr>
  </w:style>
  <w:style w:type="paragraph" w:styleId="Markeringsbobletekst">
    <w:name w:val="Balloon Text"/>
    <w:basedOn w:val="Normal"/>
    <w:link w:val="MarkeringsbobletekstTegn"/>
    <w:uiPriority w:val="99"/>
    <w:semiHidden/>
    <w:unhideWhenUsed/>
    <w:rsid w:val="00E36F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6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C6BA4"/>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39"/>
    <w:rsid w:val="00AC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275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751E"/>
  </w:style>
  <w:style w:type="paragraph" w:styleId="Sidefod">
    <w:name w:val="footer"/>
    <w:basedOn w:val="Normal"/>
    <w:link w:val="SidefodTegn"/>
    <w:uiPriority w:val="99"/>
    <w:unhideWhenUsed/>
    <w:rsid w:val="009275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751E"/>
  </w:style>
  <w:style w:type="character" w:styleId="Hyperlink">
    <w:name w:val="Hyperlink"/>
    <w:basedOn w:val="Standardskrifttypeiafsnit"/>
    <w:uiPriority w:val="99"/>
    <w:unhideWhenUsed/>
    <w:rsid w:val="00B844E3"/>
    <w:rPr>
      <w:color w:val="0563C1" w:themeColor="hyperlink"/>
      <w:u w:val="single"/>
    </w:rPr>
  </w:style>
  <w:style w:type="paragraph" w:styleId="Markeringsbobletekst">
    <w:name w:val="Balloon Text"/>
    <w:basedOn w:val="Normal"/>
    <w:link w:val="MarkeringsbobletekstTegn"/>
    <w:uiPriority w:val="99"/>
    <w:semiHidden/>
    <w:unhideWhenUsed/>
    <w:rsid w:val="00E36F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6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dk/da/foreningsliv/stop_matchfix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Hansen</dc:creator>
  <cp:lastModifiedBy>Jan</cp:lastModifiedBy>
  <cp:revision>2</cp:revision>
  <dcterms:created xsi:type="dcterms:W3CDTF">2016-03-06T18:09:00Z</dcterms:created>
  <dcterms:modified xsi:type="dcterms:W3CDTF">2016-03-06T18:09:00Z</dcterms:modified>
</cp:coreProperties>
</file>